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A91B" w14:textId="69D43B1F" w:rsidR="00B61D93" w:rsidRDefault="00594D32" w:rsidP="00B61D93">
      <w:pPr>
        <w:rPr>
          <w:sz w:val="20"/>
          <w:szCs w:val="20"/>
        </w:rPr>
      </w:pPr>
      <w:r>
        <w:rPr>
          <w:sz w:val="20"/>
          <w:szCs w:val="20"/>
        </w:rPr>
        <w:t xml:space="preserve">Prime </w:t>
      </w:r>
      <w:r w:rsidR="00B61D93" w:rsidRPr="00B61D93">
        <w:rPr>
          <w:sz w:val="20"/>
          <w:szCs w:val="20"/>
        </w:rPr>
        <w:t>Solicitation</w:t>
      </w:r>
      <w:r>
        <w:rPr>
          <w:sz w:val="20"/>
          <w:szCs w:val="20"/>
        </w:rPr>
        <w:t xml:space="preserve">/Contract </w:t>
      </w:r>
      <w:r w:rsidR="00B61D93" w:rsidRPr="00B61D93">
        <w:rPr>
          <w:sz w:val="20"/>
          <w:szCs w:val="20"/>
        </w:rPr>
        <w:t>Name/Number:</w:t>
      </w:r>
      <w:r w:rsidR="00A02448">
        <w:rPr>
          <w:sz w:val="20"/>
          <w:szCs w:val="20"/>
        </w:rPr>
        <w:t xml:space="preserve"> </w:t>
      </w:r>
      <w:sdt>
        <w:sdtPr>
          <w:rPr>
            <w:sz w:val="20"/>
            <w:szCs w:val="20"/>
          </w:rPr>
          <w:id w:val="2403504"/>
          <w:placeholder>
            <w:docPart w:val="DB2775C814484BDA9DDE52A3A20ED82A"/>
          </w:placeholder>
          <w:showingPlcHdr/>
          <w:text/>
        </w:sdtPr>
        <w:sdtEndPr/>
        <w:sdtContent>
          <w:r w:rsidR="007B7430" w:rsidRPr="0036281D">
            <w:rPr>
              <w:rStyle w:val="PlaceholderText"/>
            </w:rPr>
            <w:t>Click here to enter text.</w:t>
          </w:r>
        </w:sdtContent>
      </w:sdt>
    </w:p>
    <w:p w14:paraId="3C162D76" w14:textId="77777777" w:rsidR="00B61D93" w:rsidRPr="00B61D93" w:rsidRDefault="00B61D93" w:rsidP="00B61D93">
      <w:pPr>
        <w:rPr>
          <w:sz w:val="20"/>
          <w:szCs w:val="20"/>
        </w:rPr>
      </w:pPr>
    </w:p>
    <w:p w14:paraId="691364A5" w14:textId="49DCE13C" w:rsidR="00B61D93" w:rsidRPr="00B61D93" w:rsidRDefault="00041BE9" w:rsidP="00A02448">
      <w:pPr>
        <w:spacing w:after="120"/>
        <w:rPr>
          <w:sz w:val="20"/>
          <w:szCs w:val="20"/>
        </w:rPr>
      </w:pPr>
      <w:sdt>
        <w:sdtPr>
          <w:rPr>
            <w:sz w:val="20"/>
            <w:szCs w:val="20"/>
          </w:rPr>
          <w:id w:val="-1770082936"/>
          <w:placeholder>
            <w:docPart w:val="DD82FC61FC0245CAAF2D42B5DD54BBA6"/>
          </w:placeholder>
          <w:showingPlcHdr/>
          <w:text/>
        </w:sdtPr>
        <w:sdtEndPr/>
        <w:sdtContent>
          <w:r w:rsidR="00A02448" w:rsidRPr="0036281D">
            <w:rPr>
              <w:rStyle w:val="PlaceholderText"/>
            </w:rPr>
            <w:t xml:space="preserve">Click to enter </w:t>
          </w:r>
          <w:r w:rsidR="00A02448">
            <w:rPr>
              <w:rStyle w:val="PlaceholderText"/>
            </w:rPr>
            <w:t>Offeror name</w:t>
          </w:r>
          <w:r w:rsidR="00A02448" w:rsidRPr="0036281D">
            <w:rPr>
              <w:rStyle w:val="PlaceholderText"/>
            </w:rPr>
            <w:t>.</w:t>
          </w:r>
        </w:sdtContent>
      </w:sdt>
      <w:r w:rsidR="00B61D93" w:rsidRPr="00B61D93">
        <w:rPr>
          <w:sz w:val="20"/>
          <w:szCs w:val="20"/>
        </w:rPr>
        <w:t xml:space="preserve"> (“Offeror”) is committed to prevent, avoid, or mitigate an Organizational Conflict of Interest (“OCI”) or the appearance of an OCI as defined in Federal Acquisition Regulation (“FAR”) Subpart 9.5 during the performance of any award associated with the above-identified effort. Offeror understands the obligations intrinsic to Government programs whose systems engineering, technical direction and evaluation and other advisory and assistance services invoke implicit OCI requirements. The purpose of Offeror’s OCI avoidance and mitigation procedures is to maximize technical objectivity over the entire period of performance and, in a systematic and controlled manner, eliminate the potential for bias or unfair competitive advantage. By rigorous control of all sensitive information and full adherence to the requirements contained in this certification Offeror will first report, and then prevent, avoid, or mitigate any organizational conflicts which may result during the performance of an award under this solicitation. </w:t>
      </w:r>
    </w:p>
    <w:p w14:paraId="7D67FF02" w14:textId="77777777" w:rsidR="00B61D93" w:rsidRPr="00B61D93" w:rsidRDefault="00B61D93" w:rsidP="00A02448">
      <w:pPr>
        <w:spacing w:after="120"/>
        <w:rPr>
          <w:sz w:val="20"/>
          <w:szCs w:val="20"/>
        </w:rPr>
      </w:pPr>
      <w:r w:rsidRPr="00B61D93">
        <w:rPr>
          <w:sz w:val="20"/>
          <w:szCs w:val="20"/>
        </w:rPr>
        <w:t xml:space="preserve">OCI is any relationship, interest, commitment or obligation or any kind that may adversely affect, contravene, or conflict with the services to Offeror will perform. </w:t>
      </w:r>
    </w:p>
    <w:p w14:paraId="667997BE" w14:textId="77777777" w:rsidR="00B61D93" w:rsidRPr="00B61D93" w:rsidRDefault="00B61D93" w:rsidP="00A02448">
      <w:pPr>
        <w:spacing w:after="120"/>
        <w:rPr>
          <w:sz w:val="20"/>
          <w:szCs w:val="20"/>
        </w:rPr>
      </w:pPr>
      <w:r w:rsidRPr="00B61D93">
        <w:rPr>
          <w:sz w:val="20"/>
          <w:szCs w:val="20"/>
        </w:rPr>
        <w:t>The Government is most concerned about potential OCIs in the following scenarios:</w:t>
      </w:r>
    </w:p>
    <w:p w14:paraId="7FCD97C1" w14:textId="14EE637D" w:rsidR="00B61D93" w:rsidRPr="00B61D93" w:rsidRDefault="00B61D93" w:rsidP="00B61D93">
      <w:pPr>
        <w:pStyle w:val="ListParagraph"/>
        <w:numPr>
          <w:ilvl w:val="0"/>
          <w:numId w:val="1"/>
        </w:numPr>
        <w:rPr>
          <w:sz w:val="20"/>
          <w:szCs w:val="20"/>
        </w:rPr>
      </w:pPr>
      <w:r w:rsidRPr="00B61D93">
        <w:rPr>
          <w:sz w:val="20"/>
          <w:szCs w:val="20"/>
        </w:rPr>
        <w:t xml:space="preserve">When a contractor’s work under one Government contract, either as a prime contractor or subcontractor, could entail evaluating itself or a related entity, either through an assessment of performance under another contract or an evaluation of proposals (impaired objectivity OCIs); </w:t>
      </w:r>
    </w:p>
    <w:p w14:paraId="0D43BBDB" w14:textId="2353642A" w:rsidR="00B61D93" w:rsidRPr="00B61D93" w:rsidRDefault="00B61D93" w:rsidP="00B61D93">
      <w:pPr>
        <w:pStyle w:val="ListParagraph"/>
        <w:numPr>
          <w:ilvl w:val="0"/>
          <w:numId w:val="1"/>
        </w:numPr>
        <w:rPr>
          <w:sz w:val="20"/>
          <w:szCs w:val="20"/>
        </w:rPr>
      </w:pPr>
      <w:r w:rsidRPr="00B61D93">
        <w:rPr>
          <w:sz w:val="20"/>
          <w:szCs w:val="20"/>
        </w:rPr>
        <w:t xml:space="preserve">When performance of the work under this solicitation would place an Offeror in a position to make technical, design, or programmatic recommendations that would include hardware, software, system design, integration, or production of systems provided by the Offeror’s organization; or </w:t>
      </w:r>
    </w:p>
    <w:p w14:paraId="7A8A7408" w14:textId="56CF6889" w:rsidR="00B61D93" w:rsidRPr="00B61D93" w:rsidRDefault="00B61D93" w:rsidP="00B61D93">
      <w:pPr>
        <w:pStyle w:val="ListParagraph"/>
        <w:numPr>
          <w:ilvl w:val="0"/>
          <w:numId w:val="1"/>
        </w:numPr>
        <w:rPr>
          <w:sz w:val="20"/>
          <w:szCs w:val="20"/>
        </w:rPr>
      </w:pPr>
      <w:r w:rsidRPr="00B61D93">
        <w:rPr>
          <w:sz w:val="20"/>
          <w:szCs w:val="20"/>
        </w:rPr>
        <w:t>When the provision of the engineering and technical direction described in the Statement of Work would create the situation prohibited by FAR 9.505-1 because the Offeror is currently a prime contractor, subcontractor, or consultant on a contract for the supply of a system covered by this solicitation or any of its major components.</w:t>
      </w:r>
    </w:p>
    <w:p w14:paraId="2C924EF1" w14:textId="77777777" w:rsidR="00B61D93" w:rsidRPr="00B61D93" w:rsidRDefault="00B61D93" w:rsidP="00B61D93">
      <w:pPr>
        <w:rPr>
          <w:sz w:val="20"/>
          <w:szCs w:val="20"/>
        </w:rPr>
      </w:pPr>
    </w:p>
    <w:p w14:paraId="03EB4D18" w14:textId="175A6CF0" w:rsidR="00B61D93" w:rsidRPr="00B61D93" w:rsidRDefault="00A02448" w:rsidP="00B61D93">
      <w:pPr>
        <w:rPr>
          <w:sz w:val="20"/>
          <w:szCs w:val="20"/>
        </w:rPr>
      </w:pPr>
      <w:r>
        <w:rPr>
          <w:sz w:val="20"/>
          <w:szCs w:val="20"/>
        </w:rPr>
        <w:t>Offeror</w:t>
      </w:r>
      <w:r w:rsidR="00B61D93" w:rsidRPr="00B61D93">
        <w:rPr>
          <w:sz w:val="20"/>
          <w:szCs w:val="20"/>
        </w:rPr>
        <w:t xml:space="preserve"> warrants that, to the best of its knowledge and belief, there are no relevant facts or circumstances concerning any past, present or potential contracts or financial interests relating to the work Offeror would perform associated with the above-identified effort which could give rise to an OCI.</w:t>
      </w:r>
    </w:p>
    <w:p w14:paraId="74F94784" w14:textId="77777777" w:rsidR="00B61D93" w:rsidRPr="00B61D93" w:rsidRDefault="00B61D93" w:rsidP="00B61D93">
      <w:pPr>
        <w:rPr>
          <w:sz w:val="20"/>
          <w:szCs w:val="20"/>
        </w:rPr>
      </w:pPr>
    </w:p>
    <w:p w14:paraId="1A397CD4" w14:textId="77777777" w:rsidR="00B61D93" w:rsidRPr="00A02448" w:rsidRDefault="00B61D93" w:rsidP="00A02448">
      <w:pPr>
        <w:jc w:val="center"/>
        <w:rPr>
          <w:b/>
          <w:bCs/>
          <w:sz w:val="20"/>
          <w:szCs w:val="20"/>
        </w:rPr>
      </w:pPr>
      <w:r w:rsidRPr="00A02448">
        <w:rPr>
          <w:b/>
          <w:bCs/>
          <w:sz w:val="20"/>
          <w:szCs w:val="20"/>
        </w:rPr>
        <w:t>ATTESTATION</w:t>
      </w:r>
    </w:p>
    <w:p w14:paraId="2A769DD2" w14:textId="77777777" w:rsidR="00B61D93" w:rsidRPr="00B61D93" w:rsidRDefault="00B61D93" w:rsidP="00A02448">
      <w:pPr>
        <w:jc w:val="center"/>
        <w:rPr>
          <w:sz w:val="20"/>
          <w:szCs w:val="20"/>
        </w:rPr>
      </w:pPr>
      <w:r w:rsidRPr="00B61D93">
        <w:rPr>
          <w:sz w:val="20"/>
          <w:szCs w:val="20"/>
        </w:rPr>
        <w:t>(Check one box below)</w:t>
      </w:r>
    </w:p>
    <w:p w14:paraId="23913BBC" w14:textId="77777777" w:rsidR="00B61D93" w:rsidRPr="00B61D93" w:rsidRDefault="00B61D93" w:rsidP="00B61D93">
      <w:pPr>
        <w:rPr>
          <w:sz w:val="20"/>
          <w:szCs w:val="20"/>
        </w:rPr>
      </w:pPr>
    </w:p>
    <w:p w14:paraId="15AD68DA" w14:textId="6BA074FB" w:rsidR="00B61D93" w:rsidRPr="00B61D93" w:rsidRDefault="00041BE9" w:rsidP="00A02448">
      <w:pPr>
        <w:spacing w:after="120"/>
        <w:rPr>
          <w:sz w:val="20"/>
          <w:szCs w:val="20"/>
        </w:rPr>
      </w:pPr>
      <w:sdt>
        <w:sdtPr>
          <w:rPr>
            <w:sz w:val="20"/>
            <w:szCs w:val="20"/>
          </w:rPr>
          <w:id w:val="-745795757"/>
          <w14:checkbox>
            <w14:checked w14:val="0"/>
            <w14:checkedState w14:val="2612" w14:font="MS Gothic"/>
            <w14:uncheckedState w14:val="2610" w14:font="MS Gothic"/>
          </w14:checkbox>
        </w:sdtPr>
        <w:sdtEndPr/>
        <w:sdtContent>
          <w:r w:rsidR="00B61D93">
            <w:rPr>
              <w:rFonts w:ascii="MS Gothic" w:eastAsia="MS Gothic" w:hAnsi="MS Gothic" w:hint="eastAsia"/>
              <w:sz w:val="20"/>
              <w:szCs w:val="20"/>
            </w:rPr>
            <w:t>☐</w:t>
          </w:r>
        </w:sdtContent>
      </w:sdt>
      <w:r w:rsidR="00B61D93">
        <w:rPr>
          <w:sz w:val="20"/>
          <w:szCs w:val="20"/>
        </w:rPr>
        <w:t xml:space="preserve"> </w:t>
      </w:r>
      <w:r w:rsidR="00B61D93" w:rsidRPr="00B61D93">
        <w:rPr>
          <w:sz w:val="20"/>
          <w:szCs w:val="20"/>
        </w:rPr>
        <w:t xml:space="preserve">To the best of my knowledge and belief, </w:t>
      </w:r>
      <w:r w:rsidR="00A02448">
        <w:rPr>
          <w:sz w:val="20"/>
          <w:szCs w:val="20"/>
        </w:rPr>
        <w:t>Offeror</w:t>
      </w:r>
      <w:r w:rsidR="00B61D93" w:rsidRPr="00B61D93">
        <w:rPr>
          <w:sz w:val="20"/>
          <w:szCs w:val="20"/>
        </w:rPr>
        <w:t xml:space="preserve"> does not presently have any OCI issues which would diminish its capacity to give impartial, technically sound and objective assistance and advice, or would result in a biased work product, or result in an unfair competitive advantage. </w:t>
      </w:r>
    </w:p>
    <w:p w14:paraId="389C2699" w14:textId="207BE8D2" w:rsidR="00B61D93" w:rsidRPr="00B61D93" w:rsidRDefault="00041BE9" w:rsidP="00B61D93">
      <w:pPr>
        <w:rPr>
          <w:sz w:val="20"/>
          <w:szCs w:val="20"/>
        </w:rPr>
      </w:pPr>
      <w:sdt>
        <w:sdtPr>
          <w:rPr>
            <w:sz w:val="20"/>
            <w:szCs w:val="20"/>
          </w:rPr>
          <w:id w:val="-1267075308"/>
          <w14:checkbox>
            <w14:checked w14:val="0"/>
            <w14:checkedState w14:val="2612" w14:font="MS Gothic"/>
            <w14:uncheckedState w14:val="2610" w14:font="MS Gothic"/>
          </w14:checkbox>
        </w:sdtPr>
        <w:sdtEndPr/>
        <w:sdtContent>
          <w:r w:rsidR="00B61D93">
            <w:rPr>
              <w:rFonts w:ascii="MS Gothic" w:eastAsia="MS Gothic" w:hAnsi="MS Gothic" w:hint="eastAsia"/>
              <w:sz w:val="20"/>
              <w:szCs w:val="20"/>
            </w:rPr>
            <w:t>☐</w:t>
          </w:r>
        </w:sdtContent>
      </w:sdt>
      <w:r w:rsidR="00B61D93">
        <w:rPr>
          <w:sz w:val="20"/>
          <w:szCs w:val="20"/>
        </w:rPr>
        <w:t xml:space="preserve"> </w:t>
      </w:r>
      <w:r w:rsidR="00594D32">
        <w:rPr>
          <w:sz w:val="20"/>
          <w:szCs w:val="20"/>
        </w:rPr>
        <w:t>Offeror proposes to mitigate a</w:t>
      </w:r>
      <w:r w:rsidR="00B61D93" w:rsidRPr="00B61D93">
        <w:rPr>
          <w:sz w:val="20"/>
          <w:szCs w:val="20"/>
        </w:rPr>
        <w:t xml:space="preserve">ny actual or potential conflict of interest or unfair competitive advantage that does or may exist with respect to the </w:t>
      </w:r>
      <w:r w:rsidR="00594D32">
        <w:rPr>
          <w:sz w:val="20"/>
          <w:szCs w:val="20"/>
        </w:rPr>
        <w:t>above-identified effort</w:t>
      </w:r>
      <w:r w:rsidR="00B61D93" w:rsidRPr="00B61D93">
        <w:rPr>
          <w:sz w:val="20"/>
          <w:szCs w:val="20"/>
        </w:rPr>
        <w:t xml:space="preserve"> with </w:t>
      </w:r>
      <w:r w:rsidR="00594D32">
        <w:rPr>
          <w:sz w:val="20"/>
          <w:szCs w:val="20"/>
        </w:rPr>
        <w:t>the attached</w:t>
      </w:r>
      <w:r w:rsidR="00B61D93" w:rsidRPr="00B61D93">
        <w:rPr>
          <w:sz w:val="20"/>
          <w:szCs w:val="20"/>
        </w:rPr>
        <w:t xml:space="preserve"> Mitigation Plan. </w:t>
      </w:r>
    </w:p>
    <w:p w14:paraId="59818649" w14:textId="77777777" w:rsidR="00B61D93" w:rsidRPr="00B61D93" w:rsidRDefault="00B61D93" w:rsidP="00B61D93">
      <w:pPr>
        <w:rPr>
          <w:sz w:val="20"/>
          <w:szCs w:val="20"/>
        </w:rPr>
      </w:pPr>
    </w:p>
    <w:p w14:paraId="59097C07" w14:textId="77777777" w:rsidR="00B61D93" w:rsidRPr="00B61D93" w:rsidRDefault="00B61D93" w:rsidP="00B61D93">
      <w:pPr>
        <w:rPr>
          <w:sz w:val="20"/>
          <w:szCs w:val="20"/>
        </w:rPr>
      </w:pPr>
      <w:r w:rsidRPr="00B61D93">
        <w:rPr>
          <w:sz w:val="20"/>
          <w:szCs w:val="20"/>
        </w:rPr>
        <w:t>The signature below attests that the response marked above is true and correct as of the date signed.</w:t>
      </w:r>
    </w:p>
    <w:p w14:paraId="5BE80CC1" w14:textId="77777777" w:rsidR="00B61D93" w:rsidRPr="00B61D93" w:rsidRDefault="00B61D93" w:rsidP="00B61D93">
      <w:pPr>
        <w:rPr>
          <w:sz w:val="20"/>
          <w:szCs w:val="20"/>
        </w:rPr>
      </w:pPr>
    </w:p>
    <w:p w14:paraId="703E3DC0" w14:textId="77777777" w:rsidR="00B61D93" w:rsidRPr="00B61D93" w:rsidRDefault="00B61D93" w:rsidP="00B61D93">
      <w:pPr>
        <w:rPr>
          <w:sz w:val="20"/>
          <w:szCs w:val="20"/>
        </w:rPr>
      </w:pPr>
    </w:p>
    <w:tbl>
      <w:tblPr>
        <w:tblW w:w="0" w:type="auto"/>
        <w:jc w:val="center"/>
        <w:tblLayout w:type="fixed"/>
        <w:tblLook w:val="0000" w:firstRow="0" w:lastRow="0" w:firstColumn="0" w:lastColumn="0" w:noHBand="0" w:noVBand="0"/>
      </w:tblPr>
      <w:tblGrid>
        <w:gridCol w:w="648"/>
        <w:gridCol w:w="6570"/>
        <w:gridCol w:w="270"/>
        <w:gridCol w:w="1710"/>
      </w:tblGrid>
      <w:tr w:rsidR="00A02448" w:rsidRPr="00B6796E" w14:paraId="27318F57" w14:textId="77777777" w:rsidTr="00042468">
        <w:trPr>
          <w:jc w:val="center"/>
        </w:trPr>
        <w:tc>
          <w:tcPr>
            <w:tcW w:w="648" w:type="dxa"/>
          </w:tcPr>
          <w:p w14:paraId="23436602" w14:textId="77777777" w:rsidR="00A02448" w:rsidRPr="00B6796E" w:rsidRDefault="00A02448" w:rsidP="00042468">
            <w:pPr>
              <w:rPr>
                <w:bCs/>
                <w:sz w:val="18"/>
                <w:szCs w:val="18"/>
              </w:rPr>
            </w:pPr>
            <w:r w:rsidRPr="00B6796E">
              <w:rPr>
                <w:bCs/>
                <w:sz w:val="18"/>
                <w:szCs w:val="18"/>
              </w:rPr>
              <w:t>By:</w:t>
            </w:r>
          </w:p>
        </w:tc>
        <w:tc>
          <w:tcPr>
            <w:tcW w:w="6570" w:type="dxa"/>
            <w:tcBorders>
              <w:bottom w:val="single" w:sz="6" w:space="0" w:color="auto"/>
            </w:tcBorders>
          </w:tcPr>
          <w:p w14:paraId="6BAD2A86" w14:textId="77777777" w:rsidR="00A02448" w:rsidRPr="00B6796E" w:rsidRDefault="00A02448" w:rsidP="00042468">
            <w:pPr>
              <w:rPr>
                <w:bCs/>
                <w:sz w:val="18"/>
                <w:szCs w:val="18"/>
              </w:rPr>
            </w:pPr>
          </w:p>
        </w:tc>
        <w:tc>
          <w:tcPr>
            <w:tcW w:w="270" w:type="dxa"/>
          </w:tcPr>
          <w:p w14:paraId="6D4541AD" w14:textId="77777777" w:rsidR="00A02448" w:rsidRPr="00B6796E" w:rsidRDefault="00A02448" w:rsidP="00042468">
            <w:pPr>
              <w:rPr>
                <w:bCs/>
                <w:sz w:val="18"/>
                <w:szCs w:val="18"/>
              </w:rPr>
            </w:pPr>
          </w:p>
        </w:tc>
        <w:sdt>
          <w:sdtPr>
            <w:rPr>
              <w:rFonts w:ascii="Times New Roman" w:hAnsi="Times New Roman" w:cs="Times New Roman"/>
              <w:bCs/>
              <w:sz w:val="18"/>
              <w:szCs w:val="18"/>
            </w:rPr>
            <w:id w:val="-268468484"/>
            <w:placeholder>
              <w:docPart w:val="791114776CE34AA7BF222F65856E1879"/>
            </w:placeholder>
            <w:showingPlcHdr/>
            <w:date>
              <w:dateFormat w:val="M/d/yyyy"/>
              <w:lid w:val="en-US"/>
              <w:storeMappedDataAs w:val="dateTime"/>
              <w:calendar w:val="gregorian"/>
            </w:date>
          </w:sdtPr>
          <w:sdtEndPr/>
          <w:sdtContent>
            <w:tc>
              <w:tcPr>
                <w:tcW w:w="1710" w:type="dxa"/>
                <w:tcBorders>
                  <w:bottom w:val="single" w:sz="6" w:space="0" w:color="auto"/>
                </w:tcBorders>
              </w:tcPr>
              <w:p w14:paraId="14F57260" w14:textId="77777777" w:rsidR="00A02448" w:rsidRPr="00B6796E" w:rsidRDefault="00A02448" w:rsidP="00042468">
                <w:pPr>
                  <w:rPr>
                    <w:rFonts w:ascii="Times New Roman" w:hAnsi="Times New Roman" w:cs="Times New Roman"/>
                    <w:bCs/>
                    <w:sz w:val="18"/>
                    <w:szCs w:val="18"/>
                  </w:rPr>
                </w:pPr>
                <w:r w:rsidRPr="009E4F1F">
                  <w:rPr>
                    <w:rStyle w:val="PlaceholderText"/>
                    <w:rFonts w:ascii="Times New Roman" w:hAnsi="Times New Roman" w:cs="Times New Roman"/>
                  </w:rPr>
                  <w:t>Click to enter a date.</w:t>
                </w:r>
              </w:p>
            </w:tc>
          </w:sdtContent>
        </w:sdt>
      </w:tr>
      <w:tr w:rsidR="00A02448" w:rsidRPr="00B6796E" w14:paraId="2782259D" w14:textId="77777777" w:rsidTr="00042468">
        <w:trPr>
          <w:jc w:val="center"/>
        </w:trPr>
        <w:tc>
          <w:tcPr>
            <w:tcW w:w="648" w:type="dxa"/>
          </w:tcPr>
          <w:p w14:paraId="3354B481" w14:textId="77777777" w:rsidR="00A02448" w:rsidRPr="00B6796E" w:rsidRDefault="00A02448" w:rsidP="00042468">
            <w:pPr>
              <w:rPr>
                <w:bCs/>
                <w:sz w:val="18"/>
                <w:szCs w:val="18"/>
              </w:rPr>
            </w:pPr>
          </w:p>
        </w:tc>
        <w:tc>
          <w:tcPr>
            <w:tcW w:w="6570" w:type="dxa"/>
          </w:tcPr>
          <w:p w14:paraId="539D7FAB" w14:textId="77777777" w:rsidR="00A02448" w:rsidRPr="00B6796E" w:rsidRDefault="00A02448" w:rsidP="00042468">
            <w:pPr>
              <w:rPr>
                <w:bCs/>
                <w:sz w:val="18"/>
                <w:szCs w:val="18"/>
              </w:rPr>
            </w:pPr>
            <w:r w:rsidRPr="00B6796E">
              <w:rPr>
                <w:bCs/>
                <w:sz w:val="18"/>
                <w:szCs w:val="18"/>
              </w:rPr>
              <w:t>Supplier</w:t>
            </w:r>
            <w:r>
              <w:rPr>
                <w:bCs/>
                <w:sz w:val="18"/>
                <w:szCs w:val="18"/>
              </w:rPr>
              <w:t xml:space="preserve"> Signature</w:t>
            </w:r>
          </w:p>
        </w:tc>
        <w:tc>
          <w:tcPr>
            <w:tcW w:w="270" w:type="dxa"/>
          </w:tcPr>
          <w:p w14:paraId="5C37B5E9" w14:textId="77777777" w:rsidR="00A02448" w:rsidRPr="00B6796E" w:rsidRDefault="00A02448" w:rsidP="00042468">
            <w:pPr>
              <w:rPr>
                <w:bCs/>
                <w:sz w:val="18"/>
                <w:szCs w:val="18"/>
              </w:rPr>
            </w:pPr>
          </w:p>
        </w:tc>
        <w:tc>
          <w:tcPr>
            <w:tcW w:w="1710" w:type="dxa"/>
          </w:tcPr>
          <w:p w14:paraId="604A8FF9" w14:textId="77777777" w:rsidR="00A02448" w:rsidRPr="00B6796E" w:rsidRDefault="00A02448" w:rsidP="00042468">
            <w:pPr>
              <w:rPr>
                <w:bCs/>
                <w:sz w:val="18"/>
                <w:szCs w:val="18"/>
              </w:rPr>
            </w:pPr>
            <w:r w:rsidRPr="00B6796E">
              <w:rPr>
                <w:bCs/>
                <w:sz w:val="18"/>
                <w:szCs w:val="18"/>
              </w:rPr>
              <w:t>Date Signed</w:t>
            </w:r>
          </w:p>
        </w:tc>
      </w:tr>
      <w:tr w:rsidR="00A02448" w:rsidRPr="00B6796E" w14:paraId="1853E6FB" w14:textId="77777777" w:rsidTr="00042468">
        <w:trPr>
          <w:jc w:val="center"/>
        </w:trPr>
        <w:tc>
          <w:tcPr>
            <w:tcW w:w="648" w:type="dxa"/>
          </w:tcPr>
          <w:p w14:paraId="46E9CFED" w14:textId="77777777" w:rsidR="00A02448" w:rsidRPr="00B6796E" w:rsidRDefault="00A02448" w:rsidP="00042468">
            <w:pPr>
              <w:rPr>
                <w:rFonts w:ascii="Times New Roman" w:hAnsi="Times New Roman" w:cs="Times New Roman"/>
                <w:bCs/>
                <w:sz w:val="18"/>
                <w:szCs w:val="18"/>
              </w:rPr>
            </w:pPr>
          </w:p>
        </w:tc>
        <w:sdt>
          <w:sdtPr>
            <w:rPr>
              <w:rFonts w:ascii="Times New Roman" w:hAnsi="Times New Roman" w:cs="Times New Roman"/>
              <w:bCs/>
              <w:sz w:val="18"/>
              <w:szCs w:val="18"/>
            </w:rPr>
            <w:id w:val="216482454"/>
            <w:placeholder>
              <w:docPart w:val="8F0C1DAE1C7E41A28F7E6A943336FA7F"/>
            </w:placeholder>
            <w:showingPlcHdr/>
            <w:text/>
          </w:sdtPr>
          <w:sdtEndPr/>
          <w:sdtContent>
            <w:tc>
              <w:tcPr>
                <w:tcW w:w="6570" w:type="dxa"/>
                <w:tcBorders>
                  <w:bottom w:val="single" w:sz="6" w:space="0" w:color="auto"/>
                </w:tcBorders>
              </w:tcPr>
              <w:p w14:paraId="12DA936A" w14:textId="77777777" w:rsidR="00A02448" w:rsidRPr="00B6796E" w:rsidRDefault="00A02448" w:rsidP="00042468">
                <w:pPr>
                  <w:rPr>
                    <w:rFonts w:ascii="Times New Roman" w:hAnsi="Times New Roman" w:cs="Times New Roman"/>
                    <w:bCs/>
                    <w:sz w:val="18"/>
                    <w:szCs w:val="18"/>
                  </w:rPr>
                </w:pPr>
                <w:r w:rsidRPr="009E4F1F">
                  <w:rPr>
                    <w:rStyle w:val="PlaceholderText"/>
                    <w:rFonts w:ascii="Times New Roman" w:hAnsi="Times New Roman" w:cs="Times New Roman"/>
                  </w:rPr>
                  <w:t>Click to enter text.</w:t>
                </w:r>
              </w:p>
            </w:tc>
          </w:sdtContent>
        </w:sdt>
        <w:tc>
          <w:tcPr>
            <w:tcW w:w="270" w:type="dxa"/>
          </w:tcPr>
          <w:p w14:paraId="6655F497" w14:textId="77777777" w:rsidR="00A02448" w:rsidRPr="00B6796E" w:rsidRDefault="00A02448" w:rsidP="00042468">
            <w:pPr>
              <w:rPr>
                <w:rFonts w:ascii="Times New Roman" w:hAnsi="Times New Roman" w:cs="Times New Roman"/>
                <w:bCs/>
                <w:sz w:val="18"/>
                <w:szCs w:val="18"/>
              </w:rPr>
            </w:pPr>
          </w:p>
        </w:tc>
        <w:tc>
          <w:tcPr>
            <w:tcW w:w="1710" w:type="dxa"/>
          </w:tcPr>
          <w:p w14:paraId="0A952FB5" w14:textId="77777777" w:rsidR="00A02448" w:rsidRPr="00B6796E" w:rsidRDefault="00A02448" w:rsidP="00042468">
            <w:pPr>
              <w:rPr>
                <w:rFonts w:ascii="Times New Roman" w:hAnsi="Times New Roman" w:cs="Times New Roman"/>
                <w:bCs/>
                <w:sz w:val="18"/>
                <w:szCs w:val="18"/>
              </w:rPr>
            </w:pPr>
          </w:p>
        </w:tc>
      </w:tr>
      <w:tr w:rsidR="00A02448" w:rsidRPr="00B6796E" w14:paraId="4B340AB1" w14:textId="77777777" w:rsidTr="00042468">
        <w:trPr>
          <w:jc w:val="center"/>
        </w:trPr>
        <w:tc>
          <w:tcPr>
            <w:tcW w:w="648" w:type="dxa"/>
          </w:tcPr>
          <w:p w14:paraId="65D0F5CF" w14:textId="77777777" w:rsidR="00A02448" w:rsidRPr="00B6796E" w:rsidRDefault="00A02448" w:rsidP="00042468">
            <w:pPr>
              <w:rPr>
                <w:bCs/>
                <w:sz w:val="18"/>
                <w:szCs w:val="18"/>
              </w:rPr>
            </w:pPr>
          </w:p>
        </w:tc>
        <w:tc>
          <w:tcPr>
            <w:tcW w:w="6570" w:type="dxa"/>
          </w:tcPr>
          <w:p w14:paraId="1C73031B" w14:textId="77777777" w:rsidR="00A02448" w:rsidRPr="00B6796E" w:rsidRDefault="00A02448" w:rsidP="00042468">
            <w:pPr>
              <w:rPr>
                <w:bCs/>
                <w:sz w:val="18"/>
                <w:szCs w:val="18"/>
              </w:rPr>
            </w:pPr>
            <w:r w:rsidRPr="00B6796E">
              <w:rPr>
                <w:bCs/>
                <w:sz w:val="18"/>
                <w:szCs w:val="18"/>
              </w:rPr>
              <w:t>Printed Name</w:t>
            </w:r>
          </w:p>
        </w:tc>
        <w:tc>
          <w:tcPr>
            <w:tcW w:w="270" w:type="dxa"/>
          </w:tcPr>
          <w:p w14:paraId="034AF4C9" w14:textId="77777777" w:rsidR="00A02448" w:rsidRPr="00B6796E" w:rsidRDefault="00A02448" w:rsidP="00042468">
            <w:pPr>
              <w:rPr>
                <w:bCs/>
                <w:sz w:val="18"/>
                <w:szCs w:val="18"/>
              </w:rPr>
            </w:pPr>
          </w:p>
        </w:tc>
        <w:tc>
          <w:tcPr>
            <w:tcW w:w="1710" w:type="dxa"/>
          </w:tcPr>
          <w:p w14:paraId="6D9D6B8E" w14:textId="77777777" w:rsidR="00A02448" w:rsidRPr="00B6796E" w:rsidRDefault="00A02448" w:rsidP="00042468">
            <w:pPr>
              <w:rPr>
                <w:bCs/>
                <w:sz w:val="18"/>
                <w:szCs w:val="18"/>
              </w:rPr>
            </w:pPr>
          </w:p>
        </w:tc>
      </w:tr>
      <w:tr w:rsidR="00A02448" w:rsidRPr="00B6796E" w14:paraId="5C2351BF" w14:textId="77777777" w:rsidTr="00042468">
        <w:trPr>
          <w:jc w:val="center"/>
        </w:trPr>
        <w:tc>
          <w:tcPr>
            <w:tcW w:w="648" w:type="dxa"/>
          </w:tcPr>
          <w:p w14:paraId="268B0CA2" w14:textId="77777777" w:rsidR="00A02448" w:rsidRPr="00B6796E" w:rsidRDefault="00A02448" w:rsidP="00042468">
            <w:pPr>
              <w:rPr>
                <w:rFonts w:ascii="Times New Roman" w:hAnsi="Times New Roman" w:cs="Times New Roman"/>
                <w:bCs/>
                <w:sz w:val="18"/>
                <w:szCs w:val="18"/>
              </w:rPr>
            </w:pPr>
          </w:p>
        </w:tc>
        <w:sdt>
          <w:sdtPr>
            <w:rPr>
              <w:rFonts w:ascii="Times New Roman" w:hAnsi="Times New Roman" w:cs="Times New Roman"/>
              <w:bCs/>
              <w:sz w:val="18"/>
              <w:szCs w:val="18"/>
            </w:rPr>
            <w:id w:val="279000772"/>
            <w:placeholder>
              <w:docPart w:val="663C276CE1F944F4A83EE379A4AE4FDB"/>
            </w:placeholder>
            <w:showingPlcHdr/>
            <w:text/>
          </w:sdtPr>
          <w:sdtEndPr/>
          <w:sdtContent>
            <w:tc>
              <w:tcPr>
                <w:tcW w:w="6570" w:type="dxa"/>
                <w:tcBorders>
                  <w:bottom w:val="single" w:sz="6" w:space="0" w:color="auto"/>
                </w:tcBorders>
              </w:tcPr>
              <w:p w14:paraId="3F705EA5" w14:textId="77777777" w:rsidR="00A02448" w:rsidRPr="00B6796E" w:rsidRDefault="00A02448" w:rsidP="00042468">
                <w:pPr>
                  <w:rPr>
                    <w:rFonts w:ascii="Times New Roman" w:hAnsi="Times New Roman" w:cs="Times New Roman"/>
                    <w:bCs/>
                    <w:sz w:val="18"/>
                    <w:szCs w:val="18"/>
                  </w:rPr>
                </w:pPr>
                <w:r w:rsidRPr="009E4F1F">
                  <w:rPr>
                    <w:rStyle w:val="PlaceholderText"/>
                    <w:rFonts w:ascii="Times New Roman" w:hAnsi="Times New Roman" w:cs="Times New Roman"/>
                  </w:rPr>
                  <w:t>Click to enter text.</w:t>
                </w:r>
              </w:p>
            </w:tc>
          </w:sdtContent>
        </w:sdt>
        <w:tc>
          <w:tcPr>
            <w:tcW w:w="270" w:type="dxa"/>
          </w:tcPr>
          <w:p w14:paraId="54EBB7D5" w14:textId="77777777" w:rsidR="00A02448" w:rsidRPr="00B6796E" w:rsidRDefault="00A02448" w:rsidP="00042468">
            <w:pPr>
              <w:rPr>
                <w:rFonts w:ascii="Times New Roman" w:hAnsi="Times New Roman" w:cs="Times New Roman"/>
                <w:bCs/>
                <w:sz w:val="18"/>
                <w:szCs w:val="18"/>
              </w:rPr>
            </w:pPr>
          </w:p>
        </w:tc>
        <w:tc>
          <w:tcPr>
            <w:tcW w:w="1710" w:type="dxa"/>
          </w:tcPr>
          <w:p w14:paraId="71F842B0" w14:textId="77777777" w:rsidR="00A02448" w:rsidRPr="00B6796E" w:rsidRDefault="00A02448" w:rsidP="00042468">
            <w:pPr>
              <w:rPr>
                <w:rFonts w:ascii="Times New Roman" w:hAnsi="Times New Roman" w:cs="Times New Roman"/>
                <w:bCs/>
                <w:sz w:val="18"/>
                <w:szCs w:val="18"/>
              </w:rPr>
            </w:pPr>
          </w:p>
        </w:tc>
      </w:tr>
      <w:tr w:rsidR="00A02448" w:rsidRPr="00B6796E" w14:paraId="62A74A0D" w14:textId="77777777" w:rsidTr="00042468">
        <w:trPr>
          <w:jc w:val="center"/>
        </w:trPr>
        <w:tc>
          <w:tcPr>
            <w:tcW w:w="648" w:type="dxa"/>
          </w:tcPr>
          <w:p w14:paraId="5203F74F" w14:textId="77777777" w:rsidR="00A02448" w:rsidRPr="00B6796E" w:rsidRDefault="00A02448" w:rsidP="00042468">
            <w:pPr>
              <w:rPr>
                <w:bCs/>
                <w:sz w:val="18"/>
                <w:szCs w:val="18"/>
              </w:rPr>
            </w:pPr>
          </w:p>
        </w:tc>
        <w:tc>
          <w:tcPr>
            <w:tcW w:w="6570" w:type="dxa"/>
          </w:tcPr>
          <w:p w14:paraId="7D337341" w14:textId="77777777" w:rsidR="00A02448" w:rsidRPr="00B6796E" w:rsidRDefault="00A02448" w:rsidP="00042468">
            <w:pPr>
              <w:rPr>
                <w:bCs/>
                <w:sz w:val="18"/>
                <w:szCs w:val="18"/>
              </w:rPr>
            </w:pPr>
            <w:r w:rsidRPr="00B6796E">
              <w:rPr>
                <w:bCs/>
                <w:sz w:val="18"/>
                <w:szCs w:val="18"/>
              </w:rPr>
              <w:t>Name of Supplier</w:t>
            </w:r>
          </w:p>
        </w:tc>
        <w:tc>
          <w:tcPr>
            <w:tcW w:w="270" w:type="dxa"/>
          </w:tcPr>
          <w:p w14:paraId="39D9717C" w14:textId="77777777" w:rsidR="00A02448" w:rsidRPr="00B6796E" w:rsidRDefault="00A02448" w:rsidP="00042468">
            <w:pPr>
              <w:rPr>
                <w:bCs/>
                <w:sz w:val="18"/>
                <w:szCs w:val="18"/>
              </w:rPr>
            </w:pPr>
          </w:p>
        </w:tc>
        <w:tc>
          <w:tcPr>
            <w:tcW w:w="1710" w:type="dxa"/>
          </w:tcPr>
          <w:p w14:paraId="65E37909" w14:textId="77777777" w:rsidR="00A02448" w:rsidRPr="00B6796E" w:rsidRDefault="00A02448" w:rsidP="00042468">
            <w:pPr>
              <w:rPr>
                <w:bCs/>
                <w:sz w:val="18"/>
                <w:szCs w:val="18"/>
              </w:rPr>
            </w:pPr>
          </w:p>
        </w:tc>
      </w:tr>
    </w:tbl>
    <w:p w14:paraId="7996809E" w14:textId="77777777" w:rsidR="006375A8" w:rsidRPr="00B61D93" w:rsidRDefault="00041BE9" w:rsidP="00A02448">
      <w:pPr>
        <w:rPr>
          <w:sz w:val="20"/>
          <w:szCs w:val="20"/>
        </w:rPr>
      </w:pPr>
    </w:p>
    <w:sectPr w:rsidR="006375A8" w:rsidRPr="00B61D93" w:rsidSect="00C7590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4F21" w14:textId="77777777" w:rsidR="00041BE9" w:rsidRDefault="00041BE9" w:rsidP="00B61D93">
      <w:r>
        <w:separator/>
      </w:r>
    </w:p>
  </w:endnote>
  <w:endnote w:type="continuationSeparator" w:id="0">
    <w:p w14:paraId="0F4CB4BF" w14:textId="77777777" w:rsidR="00041BE9" w:rsidRDefault="00041BE9" w:rsidP="00B6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F7A4" w14:textId="77777777" w:rsidR="00607CB7" w:rsidRDefault="0060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9D9B2" w14:textId="29C97DE2" w:rsidR="00A02448" w:rsidRPr="00A02448" w:rsidRDefault="00A02448" w:rsidP="00A02448">
    <w:pPr>
      <w:jc w:val="center"/>
      <w:rPr>
        <w:rFonts w:ascii="Arial" w:hAnsi="Arial" w:cs="Arial"/>
        <w:sz w:val="16"/>
        <w:szCs w:val="16"/>
      </w:rPr>
    </w:pPr>
    <w:r>
      <w:rPr>
        <w:rFonts w:ascii="Arial" w:hAnsi="Arial" w:cs="Arial"/>
        <w:sz w:val="16"/>
        <w:szCs w:val="16"/>
      </w:rPr>
      <w:t>PRO-F-02.75.01</w:t>
    </w:r>
    <w:r w:rsidRPr="00094575">
      <w:rPr>
        <w:rFonts w:ascii="Arial" w:hAnsi="Arial" w:cs="Arial"/>
        <w:sz w:val="16"/>
        <w:szCs w:val="16"/>
      </w:rPr>
      <w:tab/>
    </w:r>
    <w:r w:rsidRPr="00094575">
      <w:rPr>
        <w:rFonts w:ascii="Arial" w:hAnsi="Arial" w:cs="Arial"/>
        <w:sz w:val="16"/>
        <w:szCs w:val="16"/>
      </w:rPr>
      <w:tab/>
    </w:r>
    <w:r w:rsidRPr="00094575">
      <w:rPr>
        <w:rFonts w:ascii="Arial" w:hAnsi="Arial" w:cs="Arial"/>
        <w:sz w:val="16"/>
        <w:szCs w:val="16"/>
      </w:rPr>
      <w:tab/>
    </w:r>
    <w:r w:rsidRPr="00094575">
      <w:rPr>
        <w:rFonts w:ascii="Arial" w:hAnsi="Arial" w:cs="Arial"/>
        <w:sz w:val="16"/>
        <w:szCs w:val="16"/>
      </w:rPr>
      <w:tab/>
    </w:r>
    <w:r>
      <w:rPr>
        <w:rFonts w:ascii="Arial" w:hAnsi="Arial" w:cs="Arial"/>
        <w:sz w:val="16"/>
        <w:szCs w:val="16"/>
      </w:rPr>
      <w:tab/>
    </w:r>
    <w:r w:rsidRPr="00094575">
      <w:rPr>
        <w:rFonts w:ascii="Arial" w:hAnsi="Arial" w:cs="Arial"/>
        <w:sz w:val="16"/>
        <w:szCs w:val="16"/>
      </w:rPr>
      <w:tab/>
    </w:r>
    <w:r>
      <w:rPr>
        <w:rFonts w:ascii="Arial" w:hAnsi="Arial" w:cs="Arial"/>
        <w:sz w:val="16"/>
        <w:szCs w:val="16"/>
      </w:rPr>
      <w:tab/>
    </w:r>
    <w:r w:rsidRPr="00094575">
      <w:rPr>
        <w:rFonts w:ascii="Arial" w:hAnsi="Arial" w:cs="Arial"/>
        <w:sz w:val="16"/>
        <w:szCs w:val="16"/>
      </w:rPr>
      <w:tab/>
    </w:r>
    <w:r w:rsidRPr="00094575">
      <w:rPr>
        <w:rFonts w:ascii="Arial" w:hAnsi="Arial" w:cs="Arial"/>
        <w:sz w:val="16"/>
        <w:szCs w:val="16"/>
      </w:rPr>
      <w:tab/>
    </w:r>
    <w:r>
      <w:rPr>
        <w:rFonts w:ascii="Arial" w:hAnsi="Arial" w:cs="Arial"/>
        <w:sz w:val="16"/>
        <w:szCs w:val="16"/>
      </w:rPr>
      <w:t>Revision</w:t>
    </w:r>
    <w:r w:rsidRPr="00094575">
      <w:rPr>
        <w:rFonts w:ascii="Arial" w:hAnsi="Arial" w:cs="Arial"/>
        <w:sz w:val="16"/>
        <w:szCs w:val="16"/>
      </w:rPr>
      <w:t xml:space="preserve"> </w:t>
    </w:r>
    <w:r>
      <w:rPr>
        <w:rFonts w:ascii="Arial" w:hAnsi="Arial" w:cs="Arial"/>
        <w:sz w:val="16"/>
        <w:szCs w:val="16"/>
      </w:rPr>
      <w:t>0</w:t>
    </w:r>
    <w:r w:rsidRPr="00094575">
      <w:rPr>
        <w:rFonts w:ascii="Arial" w:hAnsi="Arial" w:cs="Arial"/>
        <w:sz w:val="16"/>
        <w:szCs w:val="16"/>
      </w:rPr>
      <w:t xml:space="preserve"> (</w:t>
    </w:r>
    <w:r w:rsidR="00607CB7">
      <w:rPr>
        <w:rFonts w:ascii="Arial" w:hAnsi="Arial" w:cs="Arial"/>
        <w:sz w:val="16"/>
        <w:szCs w:val="16"/>
      </w:rPr>
      <w:t>2</w:t>
    </w:r>
    <w:r w:rsidRPr="00094575">
      <w:rPr>
        <w:rFonts w:ascii="Arial" w:hAnsi="Arial" w:cs="Arial"/>
        <w:sz w:val="16"/>
        <w:szCs w:val="16"/>
      </w:rPr>
      <w:t>/</w:t>
    </w:r>
    <w:r w:rsidR="00607CB7">
      <w:rPr>
        <w:rFonts w:ascii="Arial" w:hAnsi="Arial" w:cs="Arial"/>
        <w:sz w:val="16"/>
        <w:szCs w:val="16"/>
      </w:rPr>
      <w:t>19</w:t>
    </w:r>
    <w:r w:rsidRPr="00094575">
      <w:rPr>
        <w:rFonts w:ascii="Arial" w:hAnsi="Arial" w:cs="Arial"/>
        <w:sz w:val="16"/>
        <w:szCs w:val="16"/>
      </w:rPr>
      <w:t>/</w:t>
    </w:r>
    <w:r>
      <w:rPr>
        <w:rFonts w:ascii="Arial" w:hAnsi="Arial" w:cs="Arial"/>
        <w:sz w:val="16"/>
        <w:szCs w:val="16"/>
      </w:rPr>
      <w:t>2020</w:t>
    </w:r>
    <w:r w:rsidRPr="00094575">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8C85" w14:textId="77777777" w:rsidR="00607CB7" w:rsidRDefault="0060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F210" w14:textId="77777777" w:rsidR="00041BE9" w:rsidRDefault="00041BE9" w:rsidP="00B61D93">
      <w:r>
        <w:separator/>
      </w:r>
    </w:p>
  </w:footnote>
  <w:footnote w:type="continuationSeparator" w:id="0">
    <w:p w14:paraId="33CB9B68" w14:textId="77777777" w:rsidR="00041BE9" w:rsidRDefault="00041BE9" w:rsidP="00B6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AE43" w14:textId="77777777" w:rsidR="00607CB7" w:rsidRDefault="0060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4117" w14:textId="1C45B382" w:rsidR="00B61D93" w:rsidRPr="00A02448" w:rsidRDefault="00A02448" w:rsidP="00B61D93">
    <w:pPr>
      <w:jc w:val="center"/>
      <w:rPr>
        <w:rFonts w:ascii="Franklin Gothic Demi" w:hAnsi="Franklin Gothic Demi"/>
      </w:rPr>
    </w:pPr>
    <w:r w:rsidRPr="00A02448">
      <w:rPr>
        <w:rFonts w:ascii="Franklin Gothic Demi" w:hAnsi="Franklin Gothic Demi"/>
        <w:noProof/>
      </w:rPr>
      <w:drawing>
        <wp:anchor distT="0" distB="0" distL="114300" distR="114300" simplePos="0" relativeHeight="251659264" behindDoc="1" locked="0" layoutInCell="1" allowOverlap="1" wp14:anchorId="26FA37F7" wp14:editId="6447F35D">
          <wp:simplePos x="0" y="0"/>
          <wp:positionH relativeFrom="column">
            <wp:posOffset>-371475</wp:posOffset>
          </wp:positionH>
          <wp:positionV relativeFrom="paragraph">
            <wp:posOffset>-66675</wp:posOffset>
          </wp:positionV>
          <wp:extent cx="1543050" cy="319956"/>
          <wp:effectExtent l="0" t="0" r="0" b="444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sons_questmark_gray_logo_heritage_gray.png"/>
                  <pic:cNvPicPr/>
                </pic:nvPicPr>
                <pic:blipFill>
                  <a:blip r:embed="rId1">
                    <a:extLst>
                      <a:ext uri="{28A0092B-C50C-407E-A947-70E740481C1C}">
                        <a14:useLocalDpi xmlns:a14="http://schemas.microsoft.com/office/drawing/2010/main" val="0"/>
                      </a:ext>
                    </a:extLst>
                  </a:blip>
                  <a:stretch>
                    <a:fillRect/>
                  </a:stretch>
                </pic:blipFill>
                <pic:spPr>
                  <a:xfrm>
                    <a:off x="0" y="0"/>
                    <a:ext cx="1543050" cy="319956"/>
                  </a:xfrm>
                  <a:prstGeom prst="rect">
                    <a:avLst/>
                  </a:prstGeom>
                </pic:spPr>
              </pic:pic>
            </a:graphicData>
          </a:graphic>
          <wp14:sizeRelH relativeFrom="margin">
            <wp14:pctWidth>0</wp14:pctWidth>
          </wp14:sizeRelH>
          <wp14:sizeRelV relativeFrom="margin">
            <wp14:pctHeight>0</wp14:pctHeight>
          </wp14:sizeRelV>
        </wp:anchor>
      </w:drawing>
    </w:r>
    <w:r w:rsidRPr="00A02448">
      <w:rPr>
        <w:rFonts w:ascii="Franklin Gothic Demi" w:hAnsi="Franklin Gothic Demi"/>
      </w:rPr>
      <w:t xml:space="preserve">Organizational Conflict </w:t>
    </w:r>
    <w:proofErr w:type="gramStart"/>
    <w:r w:rsidRPr="00A02448">
      <w:rPr>
        <w:rFonts w:ascii="Franklin Gothic Demi" w:hAnsi="Franklin Gothic Demi"/>
      </w:rPr>
      <w:t>Of</w:t>
    </w:r>
    <w:proofErr w:type="gramEnd"/>
    <w:r w:rsidRPr="00A02448">
      <w:rPr>
        <w:rFonts w:ascii="Franklin Gothic Demi" w:hAnsi="Franklin Gothic Demi"/>
      </w:rPr>
      <w:t xml:space="preserve"> Interest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B6A5" w14:textId="77777777" w:rsidR="00607CB7" w:rsidRDefault="00607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B6B63"/>
    <w:multiLevelType w:val="hybridMultilevel"/>
    <w:tmpl w:val="0160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GcGfFxKjwOOpfEflUgoKWDhzIV6sARuFJrhO7SM4w/CmEPw5dFOE8HK+BURYYRgpe/yXeocfYDgudnvy30rcA==" w:salt="L6oAYfJ6NRTv37hFVuIZMw=="/>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93"/>
    <w:rsid w:val="00017982"/>
    <w:rsid w:val="00041BE9"/>
    <w:rsid w:val="001C538B"/>
    <w:rsid w:val="00223D69"/>
    <w:rsid w:val="002C6055"/>
    <w:rsid w:val="00464A9C"/>
    <w:rsid w:val="004B33D3"/>
    <w:rsid w:val="00594D32"/>
    <w:rsid w:val="005F655D"/>
    <w:rsid w:val="00607CB7"/>
    <w:rsid w:val="0064124A"/>
    <w:rsid w:val="007B7430"/>
    <w:rsid w:val="008B52D3"/>
    <w:rsid w:val="00926D6C"/>
    <w:rsid w:val="00985891"/>
    <w:rsid w:val="00A02448"/>
    <w:rsid w:val="00B61D93"/>
    <w:rsid w:val="00C75900"/>
    <w:rsid w:val="00CB6AD0"/>
    <w:rsid w:val="00F5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FC16"/>
  <w15:chartTrackingRefBased/>
  <w15:docId w15:val="{2CAE094A-44C5-4711-9DA6-B46081D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D0"/>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93"/>
    <w:pPr>
      <w:ind w:left="720"/>
      <w:contextualSpacing/>
    </w:pPr>
  </w:style>
  <w:style w:type="paragraph" w:styleId="Header">
    <w:name w:val="header"/>
    <w:basedOn w:val="Normal"/>
    <w:link w:val="HeaderChar"/>
    <w:uiPriority w:val="99"/>
    <w:unhideWhenUsed/>
    <w:rsid w:val="00B61D93"/>
    <w:pPr>
      <w:tabs>
        <w:tab w:val="center" w:pos="4680"/>
        <w:tab w:val="right" w:pos="9360"/>
      </w:tabs>
    </w:pPr>
  </w:style>
  <w:style w:type="character" w:customStyle="1" w:styleId="HeaderChar">
    <w:name w:val="Header Char"/>
    <w:basedOn w:val="DefaultParagraphFont"/>
    <w:link w:val="Header"/>
    <w:uiPriority w:val="99"/>
    <w:rsid w:val="00B61D93"/>
    <w:rPr>
      <w:rFonts w:ascii="Franklin Gothic Book" w:hAnsi="Franklin Gothic Book"/>
    </w:rPr>
  </w:style>
  <w:style w:type="paragraph" w:styleId="Footer">
    <w:name w:val="footer"/>
    <w:basedOn w:val="Normal"/>
    <w:link w:val="FooterChar"/>
    <w:uiPriority w:val="99"/>
    <w:unhideWhenUsed/>
    <w:rsid w:val="00B61D93"/>
    <w:pPr>
      <w:tabs>
        <w:tab w:val="center" w:pos="4680"/>
        <w:tab w:val="right" w:pos="9360"/>
      </w:tabs>
    </w:pPr>
  </w:style>
  <w:style w:type="character" w:customStyle="1" w:styleId="FooterChar">
    <w:name w:val="Footer Char"/>
    <w:basedOn w:val="DefaultParagraphFont"/>
    <w:link w:val="Footer"/>
    <w:uiPriority w:val="99"/>
    <w:rsid w:val="00B61D93"/>
    <w:rPr>
      <w:rFonts w:ascii="Franklin Gothic Book" w:hAnsi="Franklin Gothic Book"/>
    </w:rPr>
  </w:style>
  <w:style w:type="character" w:styleId="PlaceholderText">
    <w:name w:val="Placeholder Text"/>
    <w:basedOn w:val="DefaultParagraphFont"/>
    <w:uiPriority w:val="99"/>
    <w:semiHidden/>
    <w:rsid w:val="00A024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82FC61FC0245CAAF2D42B5DD54BBA6"/>
        <w:category>
          <w:name w:val="General"/>
          <w:gallery w:val="placeholder"/>
        </w:category>
        <w:types>
          <w:type w:val="bbPlcHdr"/>
        </w:types>
        <w:behaviors>
          <w:behavior w:val="content"/>
        </w:behaviors>
        <w:guid w:val="{3F476B2A-C347-4229-BE21-E01AB2B5F4CA}"/>
      </w:docPartPr>
      <w:docPartBody>
        <w:p w:rsidR="006632ED" w:rsidRDefault="00E30128" w:rsidP="00E30128">
          <w:pPr>
            <w:pStyle w:val="DD82FC61FC0245CAAF2D42B5DD54BBA61"/>
          </w:pPr>
          <w:r w:rsidRPr="0036281D">
            <w:rPr>
              <w:rStyle w:val="PlaceholderText"/>
            </w:rPr>
            <w:t xml:space="preserve">Click to enter </w:t>
          </w:r>
          <w:r>
            <w:rPr>
              <w:rStyle w:val="PlaceholderText"/>
            </w:rPr>
            <w:t>Offeror name</w:t>
          </w:r>
          <w:r w:rsidRPr="0036281D">
            <w:rPr>
              <w:rStyle w:val="PlaceholderText"/>
            </w:rPr>
            <w:t>.</w:t>
          </w:r>
        </w:p>
      </w:docPartBody>
    </w:docPart>
    <w:docPart>
      <w:docPartPr>
        <w:name w:val="791114776CE34AA7BF222F65856E1879"/>
        <w:category>
          <w:name w:val="General"/>
          <w:gallery w:val="placeholder"/>
        </w:category>
        <w:types>
          <w:type w:val="bbPlcHdr"/>
        </w:types>
        <w:behaviors>
          <w:behavior w:val="content"/>
        </w:behaviors>
        <w:guid w:val="{C3983FDD-3C27-436A-817D-FE60F39B86B2}"/>
      </w:docPartPr>
      <w:docPartBody>
        <w:p w:rsidR="006632ED" w:rsidRDefault="00E30128" w:rsidP="00E30128">
          <w:pPr>
            <w:pStyle w:val="791114776CE34AA7BF222F65856E18791"/>
          </w:pPr>
          <w:r w:rsidRPr="009E4F1F">
            <w:rPr>
              <w:rStyle w:val="PlaceholderText"/>
              <w:rFonts w:ascii="Times New Roman" w:hAnsi="Times New Roman" w:cs="Times New Roman"/>
            </w:rPr>
            <w:t>Click to enter a date.</w:t>
          </w:r>
        </w:p>
      </w:docPartBody>
    </w:docPart>
    <w:docPart>
      <w:docPartPr>
        <w:name w:val="8F0C1DAE1C7E41A28F7E6A943336FA7F"/>
        <w:category>
          <w:name w:val="General"/>
          <w:gallery w:val="placeholder"/>
        </w:category>
        <w:types>
          <w:type w:val="bbPlcHdr"/>
        </w:types>
        <w:behaviors>
          <w:behavior w:val="content"/>
        </w:behaviors>
        <w:guid w:val="{E82156A9-589B-4B87-B53A-DF3C47776118}"/>
      </w:docPartPr>
      <w:docPartBody>
        <w:p w:rsidR="006632ED" w:rsidRDefault="00E30128" w:rsidP="00E30128">
          <w:pPr>
            <w:pStyle w:val="8F0C1DAE1C7E41A28F7E6A943336FA7F1"/>
          </w:pPr>
          <w:r w:rsidRPr="009E4F1F">
            <w:rPr>
              <w:rStyle w:val="PlaceholderText"/>
              <w:rFonts w:ascii="Times New Roman" w:hAnsi="Times New Roman" w:cs="Times New Roman"/>
            </w:rPr>
            <w:t>Click to enter text.</w:t>
          </w:r>
        </w:p>
      </w:docPartBody>
    </w:docPart>
    <w:docPart>
      <w:docPartPr>
        <w:name w:val="663C276CE1F944F4A83EE379A4AE4FDB"/>
        <w:category>
          <w:name w:val="General"/>
          <w:gallery w:val="placeholder"/>
        </w:category>
        <w:types>
          <w:type w:val="bbPlcHdr"/>
        </w:types>
        <w:behaviors>
          <w:behavior w:val="content"/>
        </w:behaviors>
        <w:guid w:val="{0C7F4CB9-6ACC-4586-8919-BCBAD90EEAA8}"/>
      </w:docPartPr>
      <w:docPartBody>
        <w:p w:rsidR="006632ED" w:rsidRDefault="00E30128" w:rsidP="00E30128">
          <w:pPr>
            <w:pStyle w:val="663C276CE1F944F4A83EE379A4AE4FDB1"/>
          </w:pPr>
          <w:r w:rsidRPr="009E4F1F">
            <w:rPr>
              <w:rStyle w:val="PlaceholderText"/>
              <w:rFonts w:ascii="Times New Roman" w:hAnsi="Times New Roman" w:cs="Times New Roman"/>
            </w:rPr>
            <w:t>Click to enter text.</w:t>
          </w:r>
        </w:p>
      </w:docPartBody>
    </w:docPart>
    <w:docPart>
      <w:docPartPr>
        <w:name w:val="DB2775C814484BDA9DDE52A3A20ED82A"/>
        <w:category>
          <w:name w:val="General"/>
          <w:gallery w:val="placeholder"/>
        </w:category>
        <w:types>
          <w:type w:val="bbPlcHdr"/>
        </w:types>
        <w:behaviors>
          <w:behavior w:val="content"/>
        </w:behaviors>
        <w:guid w:val="{C8CF286E-4678-4F4B-AB49-FE0C8D407E14}"/>
      </w:docPartPr>
      <w:docPartBody>
        <w:p w:rsidR="006632ED" w:rsidRDefault="00E30128" w:rsidP="00E30128">
          <w:pPr>
            <w:pStyle w:val="DB2775C814484BDA9DDE52A3A20ED82A"/>
          </w:pPr>
          <w:r w:rsidRPr="003628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28"/>
    <w:rsid w:val="006632ED"/>
    <w:rsid w:val="00881D5E"/>
    <w:rsid w:val="00BE0B4B"/>
    <w:rsid w:val="00E30128"/>
    <w:rsid w:val="00FC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128"/>
    <w:rPr>
      <w:color w:val="808080"/>
    </w:rPr>
  </w:style>
  <w:style w:type="paragraph" w:customStyle="1" w:styleId="DB2775C814484BDA9DDE52A3A20ED82A">
    <w:name w:val="DB2775C814484BDA9DDE52A3A20ED82A"/>
    <w:rsid w:val="00E30128"/>
    <w:pPr>
      <w:spacing w:after="0" w:line="240" w:lineRule="auto"/>
    </w:pPr>
    <w:rPr>
      <w:rFonts w:ascii="Franklin Gothic Book" w:eastAsiaTheme="minorHAnsi" w:hAnsi="Franklin Gothic Book"/>
    </w:rPr>
  </w:style>
  <w:style w:type="paragraph" w:customStyle="1" w:styleId="DD82FC61FC0245CAAF2D42B5DD54BBA61">
    <w:name w:val="DD82FC61FC0245CAAF2D42B5DD54BBA61"/>
    <w:rsid w:val="00E30128"/>
    <w:pPr>
      <w:spacing w:after="0" w:line="240" w:lineRule="auto"/>
    </w:pPr>
    <w:rPr>
      <w:rFonts w:ascii="Franklin Gothic Book" w:eastAsiaTheme="minorHAnsi" w:hAnsi="Franklin Gothic Book"/>
    </w:rPr>
  </w:style>
  <w:style w:type="paragraph" w:customStyle="1" w:styleId="791114776CE34AA7BF222F65856E18791">
    <w:name w:val="791114776CE34AA7BF222F65856E18791"/>
    <w:rsid w:val="00E30128"/>
    <w:pPr>
      <w:spacing w:after="0" w:line="240" w:lineRule="auto"/>
    </w:pPr>
    <w:rPr>
      <w:rFonts w:ascii="Franklin Gothic Book" w:eastAsiaTheme="minorHAnsi" w:hAnsi="Franklin Gothic Book"/>
    </w:rPr>
  </w:style>
  <w:style w:type="paragraph" w:customStyle="1" w:styleId="8F0C1DAE1C7E41A28F7E6A943336FA7F1">
    <w:name w:val="8F0C1DAE1C7E41A28F7E6A943336FA7F1"/>
    <w:rsid w:val="00E30128"/>
    <w:pPr>
      <w:spacing w:after="0" w:line="240" w:lineRule="auto"/>
    </w:pPr>
    <w:rPr>
      <w:rFonts w:ascii="Franklin Gothic Book" w:eastAsiaTheme="minorHAnsi" w:hAnsi="Franklin Gothic Book"/>
    </w:rPr>
  </w:style>
  <w:style w:type="paragraph" w:customStyle="1" w:styleId="663C276CE1F944F4A83EE379A4AE4FDB1">
    <w:name w:val="663C276CE1F944F4A83EE379A4AE4FDB1"/>
    <w:rsid w:val="00E30128"/>
    <w:pPr>
      <w:spacing w:after="0" w:line="240" w:lineRule="auto"/>
    </w:pPr>
    <w:rPr>
      <w:rFonts w:ascii="Franklin Gothic Book" w:eastAsiaTheme="minorHAnsi" w:hAnsi="Franklin Gothic Boo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6FD0049BD86458FCF08FD0E1CC1A8" ma:contentTypeVersion="0" ma:contentTypeDescription="Create a new document." ma:contentTypeScope="" ma:versionID="88754e5c5b120737201bb85fb98889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8B35F-8B6D-4E9B-9B6C-EC54D902D94F}">
  <ds:schemaRefs>
    <ds:schemaRef ds:uri="http://schemas.microsoft.com/sharepoint/v3/contenttype/forms"/>
  </ds:schemaRefs>
</ds:datastoreItem>
</file>

<file path=customXml/itemProps2.xml><?xml version="1.0" encoding="utf-8"?>
<ds:datastoreItem xmlns:ds="http://schemas.openxmlformats.org/officeDocument/2006/customXml" ds:itemID="{232BCD7D-3544-4C57-902E-AAAD31BE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0E56C5-B62F-4DAA-9934-93AE01D79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Shingledecker, Michael</dc:creator>
  <cp:keywords/>
  <dc:description/>
  <cp:lastModifiedBy>Maxwell, Melissa</cp:lastModifiedBy>
  <cp:revision>4</cp:revision>
  <dcterms:created xsi:type="dcterms:W3CDTF">2020-03-04T20:33:00Z</dcterms:created>
  <dcterms:modified xsi:type="dcterms:W3CDTF">2021-05-03T17:42:00Z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iteId">
    <vt:lpwstr>8d088ff8-7e52-4d0f-8187-dcd9ca37815a</vt:lpwstr>
  </property>
  <property fmtid="{D5CDD505-2E9C-101B-9397-08002B2CF9AE}" pid="4" name="MSIP_Label_0008d3e4-f847-4182-a1fb-fb9d345a0f05_Owner">
    <vt:lpwstr>Michael.Shingledecker@parsons.com</vt:lpwstr>
  </property>
  <property fmtid="{D5CDD505-2E9C-101B-9397-08002B2CF9AE}" pid="5" name="MSIP_Label_0008d3e4-f847-4182-a1fb-fb9d345a0f05_SetDate">
    <vt:lpwstr>2020-01-24T21:30:54.3986982Z</vt:lpwstr>
  </property>
  <property fmtid="{D5CDD505-2E9C-101B-9397-08002B2CF9AE}" pid="6" name="MSIP_Label_0008d3e4-f847-4182-a1fb-fb9d345a0f05_Name">
    <vt:lpwstr>General Business</vt:lpwstr>
  </property>
  <property fmtid="{D5CDD505-2E9C-101B-9397-08002B2CF9AE}" pid="7" name="MSIP_Label_0008d3e4-f847-4182-a1fb-fb9d345a0f05_Application">
    <vt:lpwstr>Microsoft Azure Information Protection</vt:lpwstr>
  </property>
  <property fmtid="{D5CDD505-2E9C-101B-9397-08002B2CF9AE}" pid="8" name="MSIP_Label_0008d3e4-f847-4182-a1fb-fb9d345a0f05_ActionId">
    <vt:lpwstr>2a0661ed-34c8-4886-9d4a-5b549d55bad2</vt:lpwstr>
  </property>
  <property fmtid="{D5CDD505-2E9C-101B-9397-08002B2CF9AE}" pid="9" name="MSIP_Label_0008d3e4-f847-4182-a1fb-fb9d345a0f05_Extended_MSFT_Method">
    <vt:lpwstr>Manual</vt:lpwstr>
  </property>
  <property fmtid="{D5CDD505-2E9C-101B-9397-08002B2CF9AE}" pid="10" name="Sensitivity">
    <vt:lpwstr>General Business</vt:lpwstr>
  </property>
  <property fmtid="{D5CDD505-2E9C-101B-9397-08002B2CF9AE}" pid="11" name="ContentTypeId">
    <vt:lpwstr>0x0101005406FD0049BD86458FCF08FD0E1CC1A8</vt:lpwstr>
  </property>
  <property fmtid="{D5CDD505-2E9C-101B-9397-08002B2CF9AE}" pid="12" name="c0e0426d0e7a47afa3ec24bf2211854d">
    <vt:lpwstr>Undetermined|da55622d-4714-43c3-b499-583fedae448b</vt:lpwstr>
  </property>
  <property fmtid="{D5CDD505-2E9C-101B-9397-08002B2CF9AE}" pid="13" name="cde478f8bbcf483c865defdd3b9b9021">
    <vt:lpwstr>Undetermined|d6fc6181-90f9-48dd-aef9-f762ac76bd0a</vt:lpwstr>
  </property>
  <property fmtid="{D5CDD505-2E9C-101B-9397-08002B2CF9AE}" pid="14" name="a871641e2e5f429095cc639f1949e0f1">
    <vt:lpwstr>Undertermined|dafc0a9d-6d8e-4214-9dd9-92141fd8b31a</vt:lpwstr>
  </property>
  <property fmtid="{D5CDD505-2E9C-101B-9397-08002B2CF9AE}" pid="15" name="TaxCatchAll">
    <vt:lpwstr>6;#Controlled|bd80fe65-4e35-4110-9c91-de5e03909932;#3;#Undetermined|d6fc6181-90f9-48dd-aef9-f762ac76bd0a;#8;#Undetermined|da55622d-4714-43c3-b499-583fedae448b;#7;#Undertermined|dafc0a9d-6d8e-4214-9dd9-92141fd8b31a</vt:lpwstr>
  </property>
  <property fmtid="{D5CDD505-2E9C-101B-9397-08002B2CF9AE}" pid="16" name="mce598a52334438ea4def47132ad0f9b">
    <vt:lpwstr>Controlled|bd80fe65-4e35-4110-9c91-de5e03909932</vt:lpwstr>
  </property>
  <property fmtid="{D5CDD505-2E9C-101B-9397-08002B2CF9AE}" pid="17" name="Classification Reason">
    <vt:lpwstr>7;#Undertermined|dafc0a9d-6d8e-4214-9dd9-92141fd8b31a</vt:lpwstr>
  </property>
  <property fmtid="{D5CDD505-2E9C-101B-9397-08002B2CF9AE}" pid="18" name="RecordCode">
    <vt:lpwstr>3;#Undetermined|d6fc6181-90f9-48dd-aef9-f762ac76bd0a</vt:lpwstr>
  </property>
  <property fmtid="{D5CDD505-2E9C-101B-9397-08002B2CF9AE}" pid="19" name="Classification Detail">
    <vt:lpwstr>8;#Undetermined|da55622d-4714-43c3-b499-583fedae448b</vt:lpwstr>
  </property>
  <property fmtid="{D5CDD505-2E9C-101B-9397-08002B2CF9AE}" pid="20" name="Securiity Classification">
    <vt:lpwstr>6;#Controlled|bd80fe65-4e35-4110-9c91-de5e03909932</vt:lpwstr>
  </property>
  <property fmtid="{D5CDD505-2E9C-101B-9397-08002B2CF9AE}" pid="21" name="Published">
    <vt:bool>true</vt:bool>
  </property>
  <property fmtid="{D5CDD505-2E9C-101B-9397-08002B2CF9AE}" pid="22" name="Area">
    <vt:lpwstr>Procurement</vt:lpwstr>
  </property>
</Properties>
</file>